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优秀团支部、</w:t>
      </w:r>
      <w:r>
        <w:rPr>
          <w:rFonts w:hint="eastAsia" w:asciiTheme="minorEastAsia" w:hAnsiTheme="minorEastAsia"/>
          <w:b/>
          <w:sz w:val="28"/>
        </w:rPr>
        <w:t>班集体</w:t>
      </w:r>
      <w:r>
        <w:rPr>
          <w:rFonts w:hint="eastAsia" w:asciiTheme="minorEastAsia" w:hAnsiTheme="minorEastAsia"/>
          <w:b/>
          <w:sz w:val="28"/>
          <w:szCs w:val="24"/>
        </w:rPr>
        <w:t>答辩评分标准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一、成绩构成：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各团支部、班集体的最终得分=申报材料得分*30%+答辩得分*70%。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答辩得分由答辩风采和答辩内容两部分组成，打分会在去掉最高、最低分后取平均分。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二、答辩时长：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陈述环节5分钟+提问环节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分钟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 答辩风采：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1、答辩人遵守答辩会场纪律，按时到场退场，答辩不超时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2、答辩陈述清晰，形式新颖，内容无夸张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3、答辩PPT制作认真、美观、图文并茂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4、回答评委或现场观众提问态度认真，条理清楚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（注意：答辩需在限时内完成，否则工作人员将强制停止答辩同时扣除第一项10分成绩，请各答辩人严格控制时间。若有视频展示，给予额外加时2分钟）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四、答辩内容：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（一）优秀团支部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1、思想建设：成员思想积极度，入党率，团员教育工作的实效性、覆盖面、影响力、性价比等。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2、组织运行：团支部组织构成，制度建设(例会、选举等)，基础团务工作（青春北京及志愿北京注册、团代会相关工作开展、团员注册、团费收缴、团务统计、推优入党等）。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3、活动开展：开展团日活动的综合效果（包括活动组织、活动内容、活动参与度、活动意义等方面），学院或学校各类社会实践、科技创新、公益、文体活动的参与度。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4、整体风貌：团支部成员所获荣誉情况，团支部活动对外影响力情况，团支部建设成就，团支部创新性举措。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（二）优秀班集体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1、班风建设：班级凝聚力和活力。可从班级同学参与各项社会活动、文体竞赛情况；班干部发挥作用；班级经费使用情况等方面介绍。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2、学风建设：班级成员成绩和针对班级学风开展的活动。包括及格率、优秀率、英语成绩、班干部成绩情况等方面。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3、活动开展：班级活动的开展频率与覆盖率；班级活动的实用性、创新性与影响力。可从活动组织、活动内容、活动参与度、活动意义等方面展示。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4、整体风貌与特色：可从班级同学所获荣誉情况，班级建设成果，班级创新性举措等方面展示。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五、注意事项：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1、答辩团支部和班级以抽签形式决定答辩顺序。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报名结束后工作人员会进行线上抽签决定顺序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2、本次评选严肃、正式，请与会同学自觉遵守会场纪律，维护团支部及班级形象。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3、本评分标准解释权归生物学院分团委所有。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jAzMWU5NTI2NGQ5MDVjZWUwMWE3ZTk5NDcwNTgifQ=="/>
  </w:docVars>
  <w:rsids>
    <w:rsidRoot w:val="002F5E47"/>
    <w:rsid w:val="0001473E"/>
    <w:rsid w:val="002F131B"/>
    <w:rsid w:val="002F5E47"/>
    <w:rsid w:val="003B54E6"/>
    <w:rsid w:val="006C3D4C"/>
    <w:rsid w:val="00722BCE"/>
    <w:rsid w:val="007B04CB"/>
    <w:rsid w:val="007B7A6E"/>
    <w:rsid w:val="0091122B"/>
    <w:rsid w:val="00A13229"/>
    <w:rsid w:val="00A32620"/>
    <w:rsid w:val="00AB1AB9"/>
    <w:rsid w:val="00AD1430"/>
    <w:rsid w:val="00B4703E"/>
    <w:rsid w:val="00B57373"/>
    <w:rsid w:val="00BA0624"/>
    <w:rsid w:val="00BC708D"/>
    <w:rsid w:val="00D36D6B"/>
    <w:rsid w:val="00DF1718"/>
    <w:rsid w:val="00E6745F"/>
    <w:rsid w:val="00FB5439"/>
    <w:rsid w:val="2A284D9D"/>
    <w:rsid w:val="4DAC3C7E"/>
    <w:rsid w:val="538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866</Words>
  <Characters>876</Characters>
  <Lines>6</Lines>
  <Paragraphs>1</Paragraphs>
  <TotalTime>34</TotalTime>
  <ScaleCrop>false</ScaleCrop>
  <LinksUpToDate>false</LinksUpToDate>
  <CharactersWithSpaces>877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2017-11-24T14:59:00Z</dcterms:created>
  <dc:creator>qhtf03</dc:creator>
  <cp:lastModifiedBy>九廿六.</cp:lastModifiedBy>
  <dcterms:modified xsi:type="dcterms:W3CDTF">2022-11-21T02:32:32Z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C2D11E586A1C4EA890C5A20BC4AE51B9</vt:lpwstr>
  </property>
</Properties>
</file>